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0167A9" w14:textId="07E320E8" w:rsidR="00E0402C" w:rsidRPr="00CE0424" w:rsidRDefault="00E0402C" w:rsidP="00E0402C">
      <w:pPr>
        <w:pStyle w:val="3GPPHeader"/>
        <w:spacing w:after="60"/>
        <w:rPr>
          <w:sz w:val="32"/>
          <w:szCs w:val="32"/>
          <w:highlight w:val="yellow"/>
        </w:rPr>
      </w:pPr>
      <w:bookmarkStart w:id="0" w:name="_GoBack"/>
      <w:bookmarkEnd w:id="0"/>
      <w:r w:rsidRPr="00CE0424">
        <w:t>3GPP TSG-RAN WG</w:t>
      </w:r>
      <w:r>
        <w:t>2</w:t>
      </w:r>
      <w:r w:rsidRPr="00CE0424">
        <w:t xml:space="preserve"> #</w:t>
      </w:r>
      <w:r>
        <w:t>96</w:t>
      </w:r>
      <w:r w:rsidRPr="00CE0424">
        <w:tab/>
      </w:r>
      <w:r w:rsidRPr="00CE0424">
        <w:rPr>
          <w:sz w:val="32"/>
          <w:szCs w:val="32"/>
        </w:rPr>
        <w:t>Tdoc R2-1</w:t>
      </w:r>
      <w:r>
        <w:rPr>
          <w:sz w:val="32"/>
          <w:szCs w:val="32"/>
        </w:rPr>
        <w:t>6</w:t>
      </w:r>
      <w:r w:rsidR="001316DB">
        <w:rPr>
          <w:sz w:val="32"/>
          <w:szCs w:val="32"/>
        </w:rPr>
        <w:t>8799</w:t>
      </w:r>
    </w:p>
    <w:p w14:paraId="3DF28C9F" w14:textId="77777777" w:rsidR="00E0402C" w:rsidRDefault="00E0402C" w:rsidP="00E0402C">
      <w:pPr>
        <w:pStyle w:val="CRCoverPage"/>
        <w:outlineLvl w:val="0"/>
        <w:rPr>
          <w:b/>
          <w:noProof/>
          <w:sz w:val="24"/>
        </w:rPr>
      </w:pPr>
      <w:r>
        <w:rPr>
          <w:b/>
          <w:noProof/>
          <w:sz w:val="24"/>
        </w:rPr>
        <w:t>Reno, Nevada, USA, 14</w:t>
      </w:r>
      <w:r w:rsidRPr="00317B01">
        <w:rPr>
          <w:b/>
          <w:noProof/>
          <w:sz w:val="24"/>
          <w:vertAlign w:val="superscript"/>
        </w:rPr>
        <w:t>th</w:t>
      </w:r>
      <w:r>
        <w:rPr>
          <w:b/>
          <w:noProof/>
          <w:sz w:val="24"/>
        </w:rPr>
        <w:t xml:space="preserve"> – 18</w:t>
      </w:r>
      <w:r w:rsidRPr="00317B01">
        <w:rPr>
          <w:b/>
          <w:noProof/>
          <w:sz w:val="24"/>
          <w:vertAlign w:val="superscript"/>
        </w:rPr>
        <w:t>th</w:t>
      </w:r>
      <w:r>
        <w:rPr>
          <w:b/>
          <w:noProof/>
          <w:sz w:val="24"/>
        </w:rPr>
        <w:t xml:space="preserve"> November 2016</w:t>
      </w:r>
    </w:p>
    <w:p w14:paraId="1D097B84" w14:textId="77777777" w:rsidR="00E0402C" w:rsidRPr="00CE0424" w:rsidRDefault="00E0402C" w:rsidP="00E0402C">
      <w:pPr>
        <w:pStyle w:val="3GPPHeader"/>
      </w:pPr>
    </w:p>
    <w:p w14:paraId="18F5C3D1" w14:textId="4C435D3C" w:rsidR="00E90E49" w:rsidRPr="00672983" w:rsidRDefault="00E90E49" w:rsidP="00311702">
      <w:pPr>
        <w:pStyle w:val="3GPPHeader"/>
        <w:rPr>
          <w:sz w:val="22"/>
          <w:szCs w:val="22"/>
          <w:lang w:val="en-US"/>
        </w:rPr>
      </w:pPr>
      <w:r w:rsidRPr="00672983">
        <w:rPr>
          <w:sz w:val="22"/>
          <w:szCs w:val="22"/>
          <w:lang w:val="en-US"/>
        </w:rPr>
        <w:t>Agenda Item:</w:t>
      </w:r>
      <w:r w:rsidRPr="00672983">
        <w:rPr>
          <w:sz w:val="22"/>
          <w:szCs w:val="22"/>
          <w:lang w:val="en-US"/>
        </w:rPr>
        <w:tab/>
      </w:r>
      <w:r w:rsidR="0002639C">
        <w:rPr>
          <w:sz w:val="22"/>
          <w:szCs w:val="22"/>
          <w:lang w:val="en-US"/>
        </w:rPr>
        <w:t>8.12.1</w:t>
      </w:r>
    </w:p>
    <w:p w14:paraId="2765F43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D5743F8" w14:textId="1594EA86" w:rsidR="00E90E49" w:rsidRPr="00CE0424" w:rsidRDefault="003D3C45" w:rsidP="00311702">
      <w:pPr>
        <w:pStyle w:val="3GPPHeader"/>
        <w:rPr>
          <w:sz w:val="22"/>
          <w:szCs w:val="22"/>
        </w:rPr>
      </w:pPr>
      <w:r>
        <w:rPr>
          <w:sz w:val="22"/>
          <w:szCs w:val="22"/>
        </w:rPr>
        <w:t>Title:</w:t>
      </w:r>
      <w:r w:rsidR="00E90E49" w:rsidRPr="00CE0424">
        <w:rPr>
          <w:sz w:val="22"/>
          <w:szCs w:val="22"/>
        </w:rPr>
        <w:tab/>
      </w:r>
      <w:r w:rsidR="003F0753" w:rsidRPr="003F0753">
        <w:rPr>
          <w:sz w:val="22"/>
          <w:szCs w:val="22"/>
        </w:rPr>
        <w:t>Service continuity in multicast for eMTC and NB-IoT UEs</w:t>
      </w:r>
    </w:p>
    <w:p w14:paraId="67D72DF9" w14:textId="77777777" w:rsidR="00E90E49" w:rsidRPr="00CE0424" w:rsidRDefault="00E90E49" w:rsidP="00D546FF">
      <w:pPr>
        <w:pStyle w:val="3GPPHeader"/>
        <w:rPr>
          <w:sz w:val="22"/>
          <w:szCs w:val="22"/>
        </w:rPr>
      </w:pPr>
      <w:r w:rsidRPr="0002639C">
        <w:rPr>
          <w:sz w:val="22"/>
          <w:szCs w:val="22"/>
        </w:rPr>
        <w:t>Document for:</w:t>
      </w:r>
      <w:r w:rsidRPr="0002639C">
        <w:rPr>
          <w:sz w:val="22"/>
          <w:szCs w:val="22"/>
        </w:rPr>
        <w:tab/>
        <w:t>Discussion, Decision</w:t>
      </w:r>
    </w:p>
    <w:p w14:paraId="450BA217" w14:textId="77777777" w:rsidR="00E90E49" w:rsidRPr="00CE0424" w:rsidRDefault="00E90E49" w:rsidP="00E90E49"/>
    <w:p w14:paraId="6A563720" w14:textId="77777777" w:rsidR="00E90E49" w:rsidRPr="00CE0424" w:rsidRDefault="00E90E49" w:rsidP="00CE0424">
      <w:pPr>
        <w:pStyle w:val="Heading1"/>
      </w:pPr>
      <w:r w:rsidRPr="00CE0424">
        <w:t>Introduction</w:t>
      </w:r>
    </w:p>
    <w:p w14:paraId="088DC09D" w14:textId="77777777" w:rsidR="00D3005B" w:rsidRDefault="00F33EC7" w:rsidP="00CE0424">
      <w:pPr>
        <w:pStyle w:val="BodyText"/>
      </w:pPr>
      <w:r>
        <w:t>In RAN2 Gothenburg meeting it was agreed to support Service Continuity in Idle Mode for multicast for eMTC and NB-IoT. In this paper we discuss the different aspects of service continuity.</w:t>
      </w:r>
    </w:p>
    <w:p w14:paraId="4122EF6C" w14:textId="31CA9B5D" w:rsidR="005E71ED" w:rsidRPr="00CE0424" w:rsidRDefault="005E71ED" w:rsidP="00CE0424">
      <w:pPr>
        <w:pStyle w:val="BodyText"/>
      </w:pPr>
      <w:r>
        <w:t xml:space="preserve">In the text below we use the term “eMTC UE” referring to the UE which was specified in Rel-13 work item for eMTC, that is, bandwidth limited (BL) Cat-M1 UE or UE in enhanced coverage. Likewise, “NB-IoT UE” refers to the </w:t>
      </w:r>
      <w:r w:rsidR="00D31004">
        <w:t>work</w:t>
      </w:r>
      <w:r>
        <w:t xml:space="preserve"> item for NB-IoT in Rel-13 and Cat-NB1 UEs</w:t>
      </w:r>
    </w:p>
    <w:p w14:paraId="7447D866" w14:textId="77777777" w:rsidR="001643A8" w:rsidRDefault="004000E8" w:rsidP="00CE0424">
      <w:pPr>
        <w:pStyle w:val="Heading1"/>
      </w:pPr>
      <w:bookmarkStart w:id="1" w:name="_Ref178064866"/>
      <w:r w:rsidRPr="00CE0424">
        <w:t>Discussion</w:t>
      </w:r>
      <w:bookmarkEnd w:id="1"/>
    </w:p>
    <w:p w14:paraId="0345BCEA" w14:textId="77777777" w:rsidR="00365E40" w:rsidRDefault="00365E40" w:rsidP="00235240">
      <w:pPr>
        <w:pStyle w:val="Heading2"/>
      </w:pPr>
      <w:r>
        <w:t>Background: MBMS service continuity</w:t>
      </w:r>
      <w:r w:rsidR="00664A49">
        <w:t xml:space="preserve"> for SC-PTM</w:t>
      </w:r>
    </w:p>
    <w:p w14:paraId="256D1A3A" w14:textId="77777777" w:rsidR="00753288" w:rsidRDefault="00753288" w:rsidP="00235240">
      <w:r>
        <w:t>To provide service continuity for MBMS reception, mobility procedures for MBMS reception are used. The mobility procedures allow the UE to start or continue receiving MBMS services when changing cells</w:t>
      </w:r>
      <w:r w:rsidR="00D042A1">
        <w:t xml:space="preserve"> without interruptions</w:t>
      </w:r>
      <w:r>
        <w:t>.</w:t>
      </w:r>
      <w:r w:rsidR="00231A3B">
        <w:t xml:space="preserve"> See chapter 15.4 in </w:t>
      </w:r>
      <w:r w:rsidR="00231A3B">
        <w:fldChar w:fldCharType="begin"/>
      </w:r>
      <w:r w:rsidR="00231A3B">
        <w:instrText xml:space="preserve"> REF _Ref461437578 \r \h </w:instrText>
      </w:r>
      <w:r w:rsidR="00231A3B">
        <w:fldChar w:fldCharType="separate"/>
      </w:r>
      <w:r w:rsidR="00231A3B">
        <w:t>[1]</w:t>
      </w:r>
      <w:r w:rsidR="00231A3B">
        <w:fldChar w:fldCharType="end"/>
      </w:r>
      <w:r w:rsidR="00231A3B">
        <w:t xml:space="preserve">. </w:t>
      </w:r>
    </w:p>
    <w:p w14:paraId="6593E5E8" w14:textId="6EDF8607" w:rsidR="00753288" w:rsidRDefault="00753288" w:rsidP="00235240">
      <w:r>
        <w:t>UEs that are receiving or about to receive MBMS service(s) in RRC_IDLE state may obtain</w:t>
      </w:r>
      <w:r w:rsidR="006E4461">
        <w:t xml:space="preserve"> information about neighbour cell’s</w:t>
      </w:r>
      <w:r w:rsidR="00D31004">
        <w:t xml:space="preserve"> SC-MTCH from the </w:t>
      </w:r>
      <w:r>
        <w:t>SC-MCCH</w:t>
      </w:r>
      <w:r w:rsidR="006E4461">
        <w:t xml:space="preserve"> of the neighbour cell</w:t>
      </w:r>
      <w:r>
        <w:t xml:space="preserve">. To avoid the need to read MBMS related system information and potentially SC-MCCH on neighbour frequencies, UE is made aware of which </w:t>
      </w:r>
      <w:r w:rsidR="003F0753">
        <w:t>MBMS service</w:t>
      </w:r>
      <w:r>
        <w:t xml:space="preserve"> is provid</w:t>
      </w:r>
      <w:r w:rsidR="003F0753">
        <w:t>ed via which frequency</w:t>
      </w:r>
      <w:r>
        <w:t xml:space="preserve"> through MBMS assistance information. The assistance information is a combination of the available information in the USD</w:t>
      </w:r>
      <w:r w:rsidR="004B266C">
        <w:t xml:space="preserve"> (User Service Description)</w:t>
      </w:r>
      <w:r>
        <w:t xml:space="preserve"> of the UE </w:t>
      </w:r>
      <w:r w:rsidR="00365E40">
        <w:t xml:space="preserve">e.g. TMGI of service, session start and end time, the frequencies and the MBMS service area identities; and indication in system information of the MBMS </w:t>
      </w:r>
      <w:r w:rsidR="004B266C">
        <w:t>SAIs (</w:t>
      </w:r>
      <w:r w:rsidR="00365E40">
        <w:t>Service Area Identities</w:t>
      </w:r>
      <w:r w:rsidR="004B266C">
        <w:t>)</w:t>
      </w:r>
      <w:r w:rsidR="00365E40">
        <w:t xml:space="preserve"> for the current frequency and each neighbour frequency.</w:t>
      </w:r>
      <w:r w:rsidR="00D042A1">
        <w:t xml:space="preserve"> By using the MBMS assistance information, UE can continue to receive MBM</w:t>
      </w:r>
      <w:r w:rsidR="004B266C">
        <w:t>S services when changing cells and may also save</w:t>
      </w:r>
      <w:r w:rsidR="00D042A1">
        <w:t xml:space="preserve"> battery. </w:t>
      </w:r>
      <w:r w:rsidR="004B266C">
        <w:t>The MBMS SAIs for serving and neighbouring frequencies are given in System Information 15. The size of SIB15 can be as big as 992 octets</w:t>
      </w:r>
      <w:r w:rsidR="006E4461">
        <w:t xml:space="preserve"> but all information elements are optional</w:t>
      </w:r>
      <w:r w:rsidR="004B266C">
        <w:t>.</w:t>
      </w:r>
    </w:p>
    <w:p w14:paraId="75E7E705" w14:textId="167491BE" w:rsidR="00365E40" w:rsidRDefault="00365E40" w:rsidP="00235240">
      <w:r>
        <w:t xml:space="preserve">A UE already listening to an SC-MCCH, are made aware of </w:t>
      </w:r>
      <w:r w:rsidR="004B266C">
        <w:t>the MBMS SAIs</w:t>
      </w:r>
      <w:r>
        <w:t xml:space="preserve"> for each neighbour frequency through the neighbour Information Element in</w:t>
      </w:r>
      <w:r w:rsidR="004B266C">
        <w:t xml:space="preserve"> the SCPTMConfiguration message</w:t>
      </w:r>
      <w:r w:rsidR="006E4461">
        <w:t xml:space="preserve"> on SC-MCCH</w:t>
      </w:r>
      <w:r w:rsidR="004B266C">
        <w:t>, thus enabling the UE to continue/start receiving MBMS services when changing cells.</w:t>
      </w:r>
    </w:p>
    <w:p w14:paraId="5C96A0AD" w14:textId="08382587" w:rsidR="00365E40" w:rsidRDefault="00365E40" w:rsidP="00235240">
      <w:r>
        <w:t xml:space="preserve">A UE </w:t>
      </w:r>
      <w:r w:rsidR="00231A3B">
        <w:t xml:space="preserve">in idle mode performing cell re-selection </w:t>
      </w:r>
      <w:r>
        <w:t xml:space="preserve">that is receiving or about to receive MBMS service(s), </w:t>
      </w:r>
      <w:r w:rsidR="003F0753">
        <w:t>can</w:t>
      </w:r>
      <w:r>
        <w:t xml:space="preserve"> make the frequency</w:t>
      </w:r>
      <w:r w:rsidR="003F0753">
        <w:t>,</w:t>
      </w:r>
      <w:r>
        <w:t xml:space="preserve"> where MBMS services are available, </w:t>
      </w:r>
      <w:r w:rsidR="003F0753">
        <w:t>its</w:t>
      </w:r>
      <w:r>
        <w:t xml:space="preserve"> highest priority. For an MBMS-only downlink carrier, the UE </w:t>
      </w:r>
      <w:r w:rsidR="003F0753">
        <w:t>can</w:t>
      </w:r>
      <w:r>
        <w:t xml:space="preserve"> give all other carriers lower priority.</w:t>
      </w:r>
      <w:r w:rsidR="00231A3B">
        <w:t xml:space="preserve"> See </w:t>
      </w:r>
      <w:r w:rsidR="00231A3B">
        <w:fldChar w:fldCharType="begin"/>
      </w:r>
      <w:r w:rsidR="00231A3B">
        <w:instrText xml:space="preserve"> REF _Ref461437642 \r \h </w:instrText>
      </w:r>
      <w:r w:rsidR="00231A3B">
        <w:fldChar w:fldCharType="separate"/>
      </w:r>
      <w:r w:rsidR="00231A3B">
        <w:t>[2]</w:t>
      </w:r>
      <w:r w:rsidR="00231A3B">
        <w:fldChar w:fldCharType="end"/>
      </w:r>
      <w:r w:rsidR="00231A3B">
        <w:t>.</w:t>
      </w:r>
    </w:p>
    <w:p w14:paraId="199F026A" w14:textId="77777777" w:rsidR="00664A49" w:rsidRDefault="00664A49" w:rsidP="00235240">
      <w:pPr>
        <w:pStyle w:val="Heading2"/>
      </w:pPr>
      <w:r>
        <w:t>MBMS service continuity for eMTC and NB-IoT</w:t>
      </w:r>
    </w:p>
    <w:p w14:paraId="042C4FC3" w14:textId="0B7AE438" w:rsidR="00EB20E4" w:rsidRDefault="007D0009" w:rsidP="00FB0C77">
      <w:r>
        <w:t xml:space="preserve">An </w:t>
      </w:r>
      <w:r w:rsidR="00235240">
        <w:t>eMTC UE in idle mode</w:t>
      </w:r>
      <w:r w:rsidR="00EB20E4">
        <w:t xml:space="preserve"> performing cell re-selection </w:t>
      </w:r>
      <w:r w:rsidR="00235240">
        <w:t>can re</w:t>
      </w:r>
      <w:r w:rsidR="00EB20E4">
        <w:t>ad</w:t>
      </w:r>
      <w:r w:rsidR="00235240">
        <w:t xml:space="preserve"> SIB15 information</w:t>
      </w:r>
      <w:r w:rsidR="00B044A3">
        <w:t xml:space="preserve"> </w:t>
      </w:r>
      <w:r w:rsidR="00D31004">
        <w:t>to</w:t>
      </w:r>
      <w:r w:rsidR="00EB20E4">
        <w:t xml:space="preserve"> obtain information of which frequency is providing MBMS services without </w:t>
      </w:r>
      <w:r w:rsidR="00B044A3">
        <w:t xml:space="preserve">having to read </w:t>
      </w:r>
      <w:r w:rsidR="00EB20E4">
        <w:t xml:space="preserve">MBMS related </w:t>
      </w:r>
      <w:r w:rsidR="00B044A3">
        <w:t>sys</w:t>
      </w:r>
      <w:r w:rsidR="00EB20E4">
        <w:t xml:space="preserve">tem </w:t>
      </w:r>
      <w:r w:rsidR="00B044A3">
        <w:t>info</w:t>
      </w:r>
      <w:r w:rsidR="00EB20E4">
        <w:t>rmation and potentially SC-MCCH on neighbour</w:t>
      </w:r>
      <w:r w:rsidR="00B044A3">
        <w:t xml:space="preserve"> cells</w:t>
      </w:r>
      <w:r w:rsidR="00EB20E4">
        <w:t>.</w:t>
      </w:r>
    </w:p>
    <w:p w14:paraId="32FCA89C" w14:textId="77777777" w:rsidR="00235240" w:rsidRDefault="00EB20E4" w:rsidP="00FB0C77">
      <w:r>
        <w:t>An</w:t>
      </w:r>
      <w:r w:rsidR="00B044A3">
        <w:t xml:space="preserve"> NB-IoT UE in idle mode perform</w:t>
      </w:r>
      <w:r>
        <w:t xml:space="preserve">ing cell re-selection will need information of which frequency is providing MBMS services without having to read MBMS related system information and potentially SC-MCCH on </w:t>
      </w:r>
      <w:r>
        <w:lastRenderedPageBreak/>
        <w:t>neighbour cells. It would therefor</w:t>
      </w:r>
      <w:r w:rsidR="00093711">
        <w:t>e</w:t>
      </w:r>
      <w:r>
        <w:t xml:space="preserve"> be beneficial to introduce support of SIB15-NB for that purpose.</w:t>
      </w:r>
      <w:r w:rsidR="00231A3B">
        <w:t xml:space="preserve"> Due to the potential size of the legacy SIB15, it can be discussed if it’s possible to optimize and minimize the content of SIB15.</w:t>
      </w:r>
    </w:p>
    <w:p w14:paraId="21DD2810" w14:textId="77777777" w:rsidR="004C4A8B" w:rsidRDefault="004C4A8B" w:rsidP="004C4A8B">
      <w:pPr>
        <w:pStyle w:val="Proposal"/>
        <w:numPr>
          <w:ilvl w:val="0"/>
          <w:numId w:val="0"/>
        </w:numPr>
        <w:rPr>
          <w:b w:val="0"/>
        </w:rPr>
      </w:pPr>
    </w:p>
    <w:p w14:paraId="3C56BAEA" w14:textId="6D044F42" w:rsidR="004C4A8B" w:rsidRDefault="004C4A8B" w:rsidP="004C4A8B">
      <w:pPr>
        <w:pStyle w:val="Proposal"/>
      </w:pPr>
      <w:bookmarkStart w:id="2" w:name="_Toc461008956"/>
      <w:bookmarkStart w:id="3" w:name="_Toc461008990"/>
      <w:bookmarkStart w:id="4" w:name="_Toc461008996"/>
      <w:bookmarkStart w:id="5" w:name="_Toc461016493"/>
      <w:bookmarkStart w:id="6" w:name="_Toc461086095"/>
      <w:bookmarkStart w:id="7" w:name="_Toc461086101"/>
      <w:bookmarkStart w:id="8" w:name="_Toc461086210"/>
      <w:bookmarkStart w:id="9" w:name="_Toc461086302"/>
      <w:bookmarkStart w:id="10" w:name="_Toc461087105"/>
      <w:bookmarkStart w:id="11" w:name="_Toc461437843"/>
      <w:bookmarkStart w:id="12" w:name="_Toc462820930"/>
      <w:bookmarkStart w:id="13" w:name="_Toc463043037"/>
      <w:bookmarkStart w:id="14" w:name="_Toc465943920"/>
      <w:bookmarkStart w:id="15" w:name="_Toc466034849"/>
      <w:bookmarkStart w:id="16" w:name="_Toc466064013"/>
      <w:r>
        <w:t>SIB15-NB should be introduced for NB-IoT</w:t>
      </w:r>
      <w:bookmarkStart w:id="17" w:name="_Toc461008957"/>
      <w:bookmarkStart w:id="18" w:name="_Toc461008991"/>
      <w:bookmarkStart w:id="19" w:name="_Toc461008997"/>
      <w:bookmarkStart w:id="20" w:name="_Toc461016494"/>
      <w:bookmarkEnd w:id="2"/>
      <w:bookmarkEnd w:id="3"/>
      <w:bookmarkEnd w:id="4"/>
      <w:bookmarkEnd w:id="5"/>
      <w:bookmarkEnd w:id="6"/>
      <w:bookmarkEnd w:id="7"/>
      <w:r>
        <w:t>.</w:t>
      </w:r>
      <w:bookmarkEnd w:id="8"/>
      <w:bookmarkEnd w:id="9"/>
      <w:bookmarkEnd w:id="10"/>
      <w:bookmarkEnd w:id="11"/>
      <w:bookmarkEnd w:id="12"/>
      <w:bookmarkEnd w:id="13"/>
      <w:bookmarkEnd w:id="14"/>
      <w:bookmarkEnd w:id="15"/>
      <w:bookmarkEnd w:id="16"/>
    </w:p>
    <w:p w14:paraId="664D7953" w14:textId="77777777" w:rsidR="00231A3B" w:rsidRDefault="00231A3B" w:rsidP="00231A3B">
      <w:pPr>
        <w:pStyle w:val="Proposal"/>
        <w:numPr>
          <w:ilvl w:val="0"/>
          <w:numId w:val="0"/>
        </w:numPr>
        <w:ind w:left="1701"/>
      </w:pPr>
    </w:p>
    <w:bookmarkEnd w:id="17"/>
    <w:bookmarkEnd w:id="18"/>
    <w:bookmarkEnd w:id="19"/>
    <w:bookmarkEnd w:id="20"/>
    <w:p w14:paraId="45344895" w14:textId="77777777" w:rsidR="00231A3B" w:rsidRDefault="00231A3B" w:rsidP="00231A3B">
      <w:r>
        <w:t>A UE that is already listening to the SC-MCCH</w:t>
      </w:r>
      <w:r w:rsidRPr="00E739DF">
        <w:t xml:space="preserve"> </w:t>
      </w:r>
      <w:r>
        <w:t xml:space="preserve">are made aware of which neighbours that provide MBMS service(s) through the neighbour Information Element in the </w:t>
      </w:r>
      <w:r w:rsidRPr="001C3C65">
        <w:rPr>
          <w:i/>
        </w:rPr>
        <w:t>SCPTMConfiguration</w:t>
      </w:r>
      <w:r>
        <w:t xml:space="preserve"> message.</w:t>
      </w:r>
    </w:p>
    <w:p w14:paraId="01D15765" w14:textId="77777777" w:rsidR="00231A3B" w:rsidRPr="00235240" w:rsidRDefault="00231A3B" w:rsidP="00231A3B"/>
    <w:p w14:paraId="57127A4F" w14:textId="178056D9" w:rsidR="00231A3B" w:rsidRDefault="00231A3B" w:rsidP="00231A3B">
      <w:pPr>
        <w:pStyle w:val="Proposal"/>
      </w:pPr>
      <w:bookmarkStart w:id="21" w:name="_Toc461008961"/>
      <w:bookmarkStart w:id="22" w:name="_Toc461008995"/>
      <w:bookmarkStart w:id="23" w:name="_Toc461009001"/>
      <w:bookmarkStart w:id="24" w:name="_Toc461016498"/>
      <w:bookmarkStart w:id="25" w:name="_Toc461086100"/>
      <w:bookmarkStart w:id="26" w:name="_Toc461086106"/>
      <w:bookmarkStart w:id="27" w:name="_Toc461086216"/>
      <w:bookmarkStart w:id="28" w:name="_Toc461086310"/>
      <w:bookmarkStart w:id="29" w:name="_Toc461087109"/>
      <w:bookmarkStart w:id="30" w:name="_Toc461437844"/>
      <w:bookmarkStart w:id="31" w:name="_Toc462820931"/>
      <w:bookmarkStart w:id="32" w:name="_Toc463043038"/>
      <w:bookmarkStart w:id="33" w:name="_Toc465943921"/>
      <w:bookmarkStart w:id="34" w:name="_Toc466034850"/>
      <w:bookmarkStart w:id="35" w:name="_Toc466064014"/>
      <w:r>
        <w:t xml:space="preserve">The neighbour-info element should be </w:t>
      </w:r>
      <w:r w:rsidR="006E4461">
        <w:t xml:space="preserve">optionally </w:t>
      </w:r>
      <w:r>
        <w:t xml:space="preserve">present in SCPTM-configuration message </w:t>
      </w:r>
      <w:r w:rsidR="006E4461">
        <w:t xml:space="preserve">on SC-MCCH </w:t>
      </w:r>
      <w:r>
        <w:t>for eMTC and NB-IoT.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B513CCE" w14:textId="77777777" w:rsidR="00330434" w:rsidRDefault="00330434" w:rsidP="004C4A8B">
      <w:pPr>
        <w:pStyle w:val="Proposal"/>
        <w:numPr>
          <w:ilvl w:val="0"/>
          <w:numId w:val="0"/>
        </w:numPr>
        <w:rPr>
          <w:b w:val="0"/>
        </w:rPr>
      </w:pPr>
      <w:bookmarkStart w:id="36" w:name="_Toc461086303"/>
      <w:bookmarkStart w:id="37" w:name="_Toc461087106"/>
      <w:bookmarkStart w:id="38" w:name="_Toc461437845"/>
      <w:bookmarkStart w:id="39" w:name="_Toc462820932"/>
      <w:bookmarkStart w:id="40" w:name="_Toc463043039"/>
    </w:p>
    <w:p w14:paraId="57F020E9" w14:textId="18438532" w:rsidR="00E510C9" w:rsidRDefault="00E510C9" w:rsidP="00E510C9">
      <w:pPr>
        <w:pStyle w:val="Proposal"/>
        <w:numPr>
          <w:ilvl w:val="0"/>
          <w:numId w:val="0"/>
        </w:numPr>
        <w:rPr>
          <w:b w:val="0"/>
        </w:rPr>
      </w:pPr>
      <w:bookmarkStart w:id="41" w:name="_Toc466034851"/>
      <w:bookmarkStart w:id="42" w:name="_Toc466064015"/>
      <w:bookmarkStart w:id="43" w:name="_Toc465943922"/>
      <w:bookmarkEnd w:id="36"/>
      <w:bookmarkEnd w:id="37"/>
      <w:bookmarkEnd w:id="38"/>
      <w:bookmarkEnd w:id="39"/>
      <w:bookmarkEnd w:id="40"/>
      <w:r>
        <w:rPr>
          <w:b w:val="0"/>
        </w:rPr>
        <w:t>e</w:t>
      </w:r>
      <w:r w:rsidRPr="001A02C6">
        <w:rPr>
          <w:b w:val="0"/>
        </w:rPr>
        <w:t>MTC UE</w:t>
      </w:r>
      <w:r>
        <w:rPr>
          <w:b w:val="0"/>
        </w:rPr>
        <w:t>s and NB-Io</w:t>
      </w:r>
      <w:r w:rsidR="0002639C">
        <w:rPr>
          <w:b w:val="0"/>
        </w:rPr>
        <w:t>T UE</w:t>
      </w:r>
      <w:r>
        <w:rPr>
          <w:b w:val="0"/>
        </w:rPr>
        <w:t>s</w:t>
      </w:r>
      <w:r w:rsidRPr="001A02C6">
        <w:rPr>
          <w:b w:val="0"/>
        </w:rPr>
        <w:t xml:space="preserve"> in idle mode perform </w:t>
      </w:r>
      <w:r>
        <w:rPr>
          <w:b w:val="0"/>
        </w:rPr>
        <w:t xml:space="preserve">intra- and </w:t>
      </w:r>
      <w:r w:rsidRPr="001A02C6">
        <w:rPr>
          <w:b w:val="0"/>
        </w:rPr>
        <w:t>inter frequency cell re-selection based on</w:t>
      </w:r>
      <w:r>
        <w:rPr>
          <w:b w:val="0"/>
        </w:rPr>
        <w:t xml:space="preserve"> ranking as described in chapter 5.2.4.6 in </w:t>
      </w:r>
      <w:r>
        <w:rPr>
          <w:b w:val="0"/>
        </w:rPr>
        <w:fldChar w:fldCharType="begin"/>
      </w:r>
      <w:r>
        <w:rPr>
          <w:b w:val="0"/>
        </w:rPr>
        <w:instrText xml:space="preserve"> REF _Ref461437642 \r \h </w:instrText>
      </w:r>
      <w:r>
        <w:rPr>
          <w:b w:val="0"/>
        </w:rPr>
      </w:r>
      <w:r>
        <w:rPr>
          <w:b w:val="0"/>
        </w:rPr>
        <w:fldChar w:fldCharType="separate"/>
      </w:r>
      <w:r>
        <w:rPr>
          <w:b w:val="0"/>
        </w:rPr>
        <w:t>[2]</w:t>
      </w:r>
      <w:r>
        <w:rPr>
          <w:b w:val="0"/>
        </w:rPr>
        <w:fldChar w:fldCharType="end"/>
      </w:r>
      <w:r>
        <w:rPr>
          <w:b w:val="0"/>
        </w:rPr>
        <w:t xml:space="preserve">. </w:t>
      </w:r>
      <w:bookmarkStart w:id="44" w:name="_Toc461086304"/>
      <w:bookmarkStart w:id="45" w:name="_Toc461087107"/>
      <w:bookmarkStart w:id="46" w:name="_Toc461437846"/>
      <w:bookmarkStart w:id="47" w:name="_Toc462820933"/>
      <w:bookmarkStart w:id="48" w:name="_Toc463043040"/>
      <w:r>
        <w:rPr>
          <w:b w:val="0"/>
        </w:rPr>
        <w:t>These</w:t>
      </w:r>
      <w:r w:rsidRPr="00235240">
        <w:rPr>
          <w:b w:val="0"/>
        </w:rPr>
        <w:t xml:space="preserve"> </w:t>
      </w:r>
      <w:r>
        <w:rPr>
          <w:b w:val="0"/>
        </w:rPr>
        <w:t>UEs will then always camp on the best ranked cell, meaning that the UE will not be able to receive an ongoing MBMS service on another cell or on another cell on a different frequency that has a lower ranking.</w:t>
      </w:r>
      <w:bookmarkEnd w:id="41"/>
      <w:bookmarkEnd w:id="42"/>
      <w:r>
        <w:rPr>
          <w:b w:val="0"/>
        </w:rPr>
        <w:t xml:space="preserve"> </w:t>
      </w:r>
      <w:bookmarkEnd w:id="43"/>
      <w:bookmarkEnd w:id="44"/>
      <w:bookmarkEnd w:id="45"/>
      <w:bookmarkEnd w:id="46"/>
      <w:bookmarkEnd w:id="47"/>
      <w:bookmarkEnd w:id="48"/>
    </w:p>
    <w:p w14:paraId="4BE85EFF" w14:textId="55FA3491" w:rsidR="002B0431" w:rsidRDefault="002B0431" w:rsidP="002B0431">
      <w:pPr>
        <w:pStyle w:val="Proposal"/>
        <w:numPr>
          <w:ilvl w:val="0"/>
          <w:numId w:val="0"/>
        </w:numPr>
        <w:rPr>
          <w:b w:val="0"/>
        </w:rPr>
      </w:pPr>
    </w:p>
    <w:p w14:paraId="7ABF7152" w14:textId="7070262B" w:rsidR="006E4461" w:rsidRDefault="00D31004" w:rsidP="00EA5AFD">
      <w:pPr>
        <w:pStyle w:val="Observation"/>
      </w:pPr>
      <w:bookmarkStart w:id="49" w:name="_Toc463042991"/>
      <w:bookmarkStart w:id="50" w:name="_Toc466034848"/>
      <w:bookmarkStart w:id="51" w:name="_Toc466064010"/>
      <w:r>
        <w:t xml:space="preserve">Cell re-selection for </w:t>
      </w:r>
      <w:r w:rsidR="00330434">
        <w:t xml:space="preserve">eMTC UEs and </w:t>
      </w:r>
      <w:r>
        <w:t>NB-IoT UE</w:t>
      </w:r>
      <w:r w:rsidR="006E4461">
        <w:t xml:space="preserve">s </w:t>
      </w:r>
      <w:r w:rsidR="0002639C">
        <w:t>should</w:t>
      </w:r>
      <w:r w:rsidR="00E510C9">
        <w:t xml:space="preserve"> </w:t>
      </w:r>
      <w:r w:rsidR="006E4461">
        <w:t>be adapted to support reception of MBMS service(s).</w:t>
      </w:r>
      <w:bookmarkEnd w:id="49"/>
      <w:bookmarkEnd w:id="50"/>
      <w:bookmarkEnd w:id="51"/>
    </w:p>
    <w:p w14:paraId="2485FC64" w14:textId="2083B1DD" w:rsidR="00E510C9" w:rsidRDefault="00E510C9" w:rsidP="00E510C9">
      <w:pPr>
        <w:pStyle w:val="Observation"/>
        <w:numPr>
          <w:ilvl w:val="0"/>
          <w:numId w:val="0"/>
        </w:numPr>
      </w:pPr>
    </w:p>
    <w:p w14:paraId="774B3FF3" w14:textId="5146410A" w:rsidR="00E510C9" w:rsidRPr="00E510C9" w:rsidRDefault="00E510C9" w:rsidP="00E510C9">
      <w:pPr>
        <w:pStyle w:val="Proposal"/>
        <w:numPr>
          <w:ilvl w:val="0"/>
          <w:numId w:val="0"/>
        </w:numPr>
        <w:rPr>
          <w:b w:val="0"/>
        </w:rPr>
      </w:pPr>
      <w:bookmarkStart w:id="52" w:name="_Toc466034852"/>
      <w:bookmarkStart w:id="53" w:name="_Toc466064016"/>
      <w:r>
        <w:rPr>
          <w:b w:val="0"/>
        </w:rPr>
        <w:t>To be able to receive MBMS service(s) on a cell that is not the best ranked cell, the eMTC UE and the NB-IoT UE should be allowed to camp on a not best ranked cell where MBMS service(s) are available. When camping on a not best ranked cell, such a cell need to reside on a different frequency than the best ranked cell in order to not create any unwanted interference if the UE potentially initiates an RRC connection or gets paged.</w:t>
      </w:r>
      <w:bookmarkEnd w:id="52"/>
      <w:bookmarkEnd w:id="53"/>
    </w:p>
    <w:p w14:paraId="58E59884" w14:textId="77777777" w:rsidR="006E4461" w:rsidRPr="002B0431" w:rsidRDefault="006E4461" w:rsidP="002B0431">
      <w:pPr>
        <w:pStyle w:val="Proposal"/>
        <w:numPr>
          <w:ilvl w:val="0"/>
          <w:numId w:val="0"/>
        </w:numPr>
        <w:rPr>
          <w:b w:val="0"/>
        </w:rPr>
      </w:pPr>
    </w:p>
    <w:p w14:paraId="1B826821" w14:textId="540955CD" w:rsidR="00E510C9" w:rsidRDefault="00E510C9" w:rsidP="00E510C9">
      <w:pPr>
        <w:pStyle w:val="Proposal"/>
      </w:pPr>
      <w:bookmarkStart w:id="54" w:name="_Toc461008960"/>
      <w:bookmarkStart w:id="55" w:name="_Toc461008994"/>
      <w:bookmarkStart w:id="56" w:name="_Toc461009000"/>
      <w:bookmarkStart w:id="57" w:name="_Toc461016497"/>
      <w:bookmarkStart w:id="58" w:name="_Toc461086099"/>
      <w:bookmarkStart w:id="59" w:name="_Toc461086105"/>
      <w:bookmarkStart w:id="60" w:name="_Toc461086212"/>
      <w:bookmarkStart w:id="61" w:name="_Toc461086306"/>
      <w:bookmarkStart w:id="62" w:name="_Toc461087108"/>
      <w:bookmarkStart w:id="63" w:name="_Toc461437847"/>
      <w:bookmarkStart w:id="64" w:name="_Toc462820934"/>
      <w:bookmarkStart w:id="65" w:name="_Toc463043041"/>
      <w:bookmarkStart w:id="66" w:name="_Toc465943923"/>
      <w:bookmarkStart w:id="67" w:name="_Toc466034853"/>
      <w:bookmarkStart w:id="68" w:name="_Toc466064017"/>
      <w:r>
        <w:t>eMTC UEs and NB-IoT UEs receiving or about to receive MBMS service(s) should be allowed to camp on a not best ranked cell, as long as the cell resides on a different frequency than the frequency of the best ranked cell.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61F7061" w14:textId="77777777" w:rsidR="00C01F33" w:rsidRPr="00CE0424" w:rsidRDefault="00C01F33" w:rsidP="00CE0424">
      <w:pPr>
        <w:pStyle w:val="Heading1"/>
      </w:pPr>
      <w:r w:rsidRPr="00CE0424">
        <w:t>Conclusion</w:t>
      </w:r>
    </w:p>
    <w:p w14:paraId="40E54675" w14:textId="77777777" w:rsidR="0002639C" w:rsidRDefault="008F0F45" w:rsidP="0002639C">
      <w:pPr>
        <w:rPr>
          <w:noProof/>
        </w:rPr>
      </w:pPr>
      <w:r>
        <w:t xml:space="preserve">In this paper we discussed the different aspects of service continuity. </w:t>
      </w:r>
      <w:r w:rsidR="001C3C65">
        <w:t xml:space="preserve">In section </w:t>
      </w:r>
      <w:r w:rsidR="001C3C65" w:rsidRPr="00CE0424">
        <w:rPr>
          <w:highlight w:val="cyan"/>
        </w:rPr>
        <w:fldChar w:fldCharType="begin"/>
      </w:r>
      <w:r w:rsidR="001C3C65" w:rsidRPr="00CE0424">
        <w:instrText xml:space="preserve"> REF _Ref178064866 \r \h </w:instrText>
      </w:r>
      <w:r w:rsidR="001C3C65">
        <w:rPr>
          <w:highlight w:val="cyan"/>
        </w:rPr>
        <w:instrText xml:space="preserve"> \* MERGEFORMAT </w:instrText>
      </w:r>
      <w:r w:rsidR="001C3C65" w:rsidRPr="00CE0424">
        <w:rPr>
          <w:highlight w:val="cyan"/>
        </w:rPr>
      </w:r>
      <w:r w:rsidR="001C3C65" w:rsidRPr="00CE0424">
        <w:rPr>
          <w:highlight w:val="cyan"/>
        </w:rPr>
        <w:fldChar w:fldCharType="separate"/>
      </w:r>
      <w:r w:rsidR="001C3C65">
        <w:t>2</w:t>
      </w:r>
      <w:r w:rsidR="001C3C65" w:rsidRPr="00CE0424">
        <w:rPr>
          <w:highlight w:val="cyan"/>
        </w:rPr>
        <w:fldChar w:fldCharType="end"/>
      </w:r>
      <w:r w:rsidR="001C3C65" w:rsidRPr="00CE0424">
        <w:t xml:space="preserve"> we </w:t>
      </w:r>
      <w:r w:rsidR="001C3C65">
        <w:t>made the following observation</w:t>
      </w:r>
      <w:r w:rsidR="001C3C65" w:rsidRPr="00CE0424">
        <w:t>:</w:t>
      </w:r>
      <w:r w:rsidR="001C3C65">
        <w:rPr>
          <w:b/>
          <w:bCs/>
        </w:rPr>
        <w:fldChar w:fldCharType="begin"/>
      </w:r>
      <w:r w:rsidR="001C3C65">
        <w:rPr>
          <w:b/>
          <w:bCs/>
        </w:rPr>
        <w:instrText xml:space="preserve"> TOC \f \n \t "Observation;1" </w:instrText>
      </w:r>
      <w:r w:rsidR="001C3C65">
        <w:rPr>
          <w:b/>
          <w:bCs/>
        </w:rPr>
        <w:fldChar w:fldCharType="separate"/>
      </w:r>
    </w:p>
    <w:p w14:paraId="36CCDFEE" w14:textId="77777777" w:rsidR="0002639C" w:rsidRDefault="0002639C" w:rsidP="0002639C">
      <w:pPr>
        <w:pStyle w:val="TOC1"/>
        <w:jc w:val="both"/>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Cell re-selection for eMTC UEs and NB-IoT UEs should be adapted to support reception of MBMS service(s).</w:t>
      </w:r>
    </w:p>
    <w:p w14:paraId="66A263AA" w14:textId="3FCBF678" w:rsidR="001C3C65" w:rsidRDefault="001C3C65" w:rsidP="0002639C">
      <w:r>
        <w:rPr>
          <w:b/>
          <w:bCs/>
        </w:rPr>
        <w:fldChar w:fldCharType="end"/>
      </w:r>
    </w:p>
    <w:p w14:paraId="26A6DA5A" w14:textId="341FF2A5" w:rsidR="001C3C65" w:rsidRDefault="001C3C65" w:rsidP="0002639C">
      <w:r w:rsidRPr="00CE0424">
        <w:t xml:space="preserve">Based on the discussion </w:t>
      </w:r>
      <w:r>
        <w:t>in the contribution</w:t>
      </w:r>
      <w:r w:rsidRPr="00CE0424">
        <w:t xml:space="preserve"> we propose the following:</w:t>
      </w:r>
    </w:p>
    <w:p w14:paraId="5578E794" w14:textId="77777777" w:rsidR="0002639C" w:rsidRDefault="008E065E" w:rsidP="0002639C">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02639C">
        <w:t>Proposal 1</w:t>
      </w:r>
      <w:r w:rsidR="0002639C">
        <w:rPr>
          <w:rFonts w:asciiTheme="minorHAnsi" w:eastAsiaTheme="minorEastAsia" w:hAnsiTheme="minorHAnsi" w:cstheme="minorBidi"/>
          <w:b w:val="0"/>
          <w:sz w:val="22"/>
          <w:lang w:eastAsia="en-US"/>
        </w:rPr>
        <w:tab/>
      </w:r>
      <w:r w:rsidR="0002639C">
        <w:t>SIB15-NB should be introduced for NB-IoT.</w:t>
      </w:r>
    </w:p>
    <w:p w14:paraId="1A58EFE9" w14:textId="77777777" w:rsidR="0002639C" w:rsidRDefault="0002639C" w:rsidP="0002639C">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neighbour-info element should be optionally present in SCPTM-configuration message on SC-MCCH for eMTC and NB-IoT.</w:t>
      </w:r>
    </w:p>
    <w:p w14:paraId="1A78C955" w14:textId="77777777" w:rsidR="0002639C" w:rsidRDefault="0002639C" w:rsidP="0002639C">
      <w:pPr>
        <w:pStyle w:val="TOC1"/>
        <w:jc w:val="both"/>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eMTC UEs and NB-IoT UEs receiving or about to receive MBMS service(s) should be allowed to camp on a not best ranked cell, as long as the cell resides on a different frequency than the frequency of the best ranked cell.</w:t>
      </w:r>
    </w:p>
    <w:p w14:paraId="6405A676" w14:textId="6F2E1217" w:rsidR="00311702" w:rsidRPr="00D04434" w:rsidRDefault="008E065E" w:rsidP="0002639C">
      <w:pPr>
        <w:rPr>
          <w:b/>
          <w:bCs/>
        </w:rPr>
      </w:pPr>
      <w:r>
        <w:rPr>
          <w:b/>
          <w:bCs/>
        </w:rPr>
        <w:fldChar w:fldCharType="end"/>
      </w:r>
    </w:p>
    <w:p w14:paraId="47CFFABF" w14:textId="77777777" w:rsidR="00C01F33" w:rsidRPr="00CE0424" w:rsidRDefault="00C01F33" w:rsidP="0002639C"/>
    <w:p w14:paraId="10D35139" w14:textId="77777777" w:rsidR="00F507D1" w:rsidRPr="00CE0424" w:rsidRDefault="00F507D1" w:rsidP="00CE0424">
      <w:pPr>
        <w:pStyle w:val="Heading1"/>
      </w:pPr>
      <w:bookmarkStart w:id="69" w:name="_In-sequence_SDU_delivery"/>
      <w:bookmarkEnd w:id="69"/>
      <w:r w:rsidRPr="00CE0424">
        <w:lastRenderedPageBreak/>
        <w:t>References</w:t>
      </w:r>
    </w:p>
    <w:p w14:paraId="15DFB766" w14:textId="77777777" w:rsidR="00231A3B" w:rsidRDefault="00231A3B" w:rsidP="00311702">
      <w:pPr>
        <w:pStyle w:val="Reference"/>
      </w:pPr>
      <w:bookmarkStart w:id="70" w:name="_Ref461437578"/>
      <w:bookmarkStart w:id="71" w:name="_Ref174151459"/>
      <w:bookmarkStart w:id="72" w:name="_Ref189809556"/>
      <w:r>
        <w:t>TS 36.300, Overall Description</w:t>
      </w:r>
      <w:bookmarkEnd w:id="70"/>
    </w:p>
    <w:p w14:paraId="428B86AB" w14:textId="77777777" w:rsidR="003A7EF3" w:rsidRPr="00CE0424" w:rsidRDefault="00231A3B" w:rsidP="00CE0424">
      <w:pPr>
        <w:pStyle w:val="Reference"/>
      </w:pPr>
      <w:bookmarkStart w:id="73" w:name="_Ref461437642"/>
      <w:r>
        <w:t>TS 36.304 User Equipment (UE) procedure in Idle Mode</w:t>
      </w:r>
      <w:bookmarkEnd w:id="71"/>
      <w:bookmarkEnd w:id="72"/>
      <w:bookmarkEnd w:id="73"/>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9E19E" w14:textId="77777777" w:rsidR="003E0D7A" w:rsidRDefault="003E0D7A">
      <w:r>
        <w:separator/>
      </w:r>
    </w:p>
  </w:endnote>
  <w:endnote w:type="continuationSeparator" w:id="0">
    <w:p w14:paraId="753A475F" w14:textId="77777777" w:rsidR="003E0D7A" w:rsidRDefault="003E0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9D4C1" w14:textId="7AF2A50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6D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6D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7AB72" w14:textId="77777777" w:rsidR="003E0D7A" w:rsidRDefault="003E0D7A">
      <w:r>
        <w:separator/>
      </w:r>
    </w:p>
  </w:footnote>
  <w:footnote w:type="continuationSeparator" w:id="0">
    <w:p w14:paraId="6EE06B3B" w14:textId="77777777" w:rsidR="003E0D7A" w:rsidRDefault="003E0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6D6F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B3AF8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2EDF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26F73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639C"/>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711"/>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9DB"/>
    <w:rsid w:val="001219F5"/>
    <w:rsid w:val="00121A20"/>
    <w:rsid w:val="00122F2E"/>
    <w:rsid w:val="0012377F"/>
    <w:rsid w:val="00124314"/>
    <w:rsid w:val="00126B4A"/>
    <w:rsid w:val="001316DB"/>
    <w:rsid w:val="00132FD0"/>
    <w:rsid w:val="001344C0"/>
    <w:rsid w:val="001346FA"/>
    <w:rsid w:val="00135252"/>
    <w:rsid w:val="00137AB5"/>
    <w:rsid w:val="00137F0B"/>
    <w:rsid w:val="00151E23"/>
    <w:rsid w:val="001526E0"/>
    <w:rsid w:val="001551B5"/>
    <w:rsid w:val="001612BB"/>
    <w:rsid w:val="001643A8"/>
    <w:rsid w:val="001659C1"/>
    <w:rsid w:val="00173A8E"/>
    <w:rsid w:val="00177795"/>
    <w:rsid w:val="0018143F"/>
    <w:rsid w:val="00190AC1"/>
    <w:rsid w:val="0019341A"/>
    <w:rsid w:val="00197DF9"/>
    <w:rsid w:val="001A02C6"/>
    <w:rsid w:val="001A1987"/>
    <w:rsid w:val="001A2564"/>
    <w:rsid w:val="001A6173"/>
    <w:rsid w:val="001A6CBA"/>
    <w:rsid w:val="001B0D97"/>
    <w:rsid w:val="001B5A5D"/>
    <w:rsid w:val="001C1CE5"/>
    <w:rsid w:val="001C3C6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1A3B"/>
    <w:rsid w:val="00235240"/>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431"/>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0434"/>
    <w:rsid w:val="00331751"/>
    <w:rsid w:val="00334579"/>
    <w:rsid w:val="00335858"/>
    <w:rsid w:val="00336BDA"/>
    <w:rsid w:val="00342BD7"/>
    <w:rsid w:val="00343A07"/>
    <w:rsid w:val="00346DB5"/>
    <w:rsid w:val="003477B1"/>
    <w:rsid w:val="0035482C"/>
    <w:rsid w:val="003559CA"/>
    <w:rsid w:val="00357380"/>
    <w:rsid w:val="003602D9"/>
    <w:rsid w:val="003604CE"/>
    <w:rsid w:val="00365E40"/>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4B8"/>
    <w:rsid w:val="003C7806"/>
    <w:rsid w:val="003D109F"/>
    <w:rsid w:val="003D2478"/>
    <w:rsid w:val="003D2FC4"/>
    <w:rsid w:val="003D3C45"/>
    <w:rsid w:val="003D5B1F"/>
    <w:rsid w:val="003E0D7A"/>
    <w:rsid w:val="003E15FA"/>
    <w:rsid w:val="003E55E4"/>
    <w:rsid w:val="003E74E3"/>
    <w:rsid w:val="003F05C7"/>
    <w:rsid w:val="003F0753"/>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441"/>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266C"/>
    <w:rsid w:val="004B768E"/>
    <w:rsid w:val="004B7C0C"/>
    <w:rsid w:val="004C3898"/>
    <w:rsid w:val="004C4A8B"/>
    <w:rsid w:val="004D0F2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38D0"/>
    <w:rsid w:val="00534B59"/>
    <w:rsid w:val="00536759"/>
    <w:rsid w:val="00537C62"/>
    <w:rsid w:val="00546970"/>
    <w:rsid w:val="00554E19"/>
    <w:rsid w:val="0056121F"/>
    <w:rsid w:val="00570E5D"/>
    <w:rsid w:val="00572505"/>
    <w:rsid w:val="00580202"/>
    <w:rsid w:val="00582809"/>
    <w:rsid w:val="0058798C"/>
    <w:rsid w:val="005900FA"/>
    <w:rsid w:val="005935A4"/>
    <w:rsid w:val="005948C2"/>
    <w:rsid w:val="00595DCA"/>
    <w:rsid w:val="0059779B"/>
    <w:rsid w:val="00597E25"/>
    <w:rsid w:val="005A209A"/>
    <w:rsid w:val="005A662D"/>
    <w:rsid w:val="005B35D7"/>
    <w:rsid w:val="005B392A"/>
    <w:rsid w:val="005B3AA3"/>
    <w:rsid w:val="005B6F83"/>
    <w:rsid w:val="005C74FB"/>
    <w:rsid w:val="005D1602"/>
    <w:rsid w:val="005E385F"/>
    <w:rsid w:val="005E5B81"/>
    <w:rsid w:val="005E71ED"/>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0C04"/>
    <w:rsid w:val="006413A6"/>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A49"/>
    <w:rsid w:val="006655EE"/>
    <w:rsid w:val="00667EE7"/>
    <w:rsid w:val="00670922"/>
    <w:rsid w:val="00670BE1"/>
    <w:rsid w:val="0067218F"/>
    <w:rsid w:val="00672983"/>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461"/>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9F8"/>
    <w:rsid w:val="007148D3"/>
    <w:rsid w:val="00715B9A"/>
    <w:rsid w:val="00721593"/>
    <w:rsid w:val="00726EA6"/>
    <w:rsid w:val="00727208"/>
    <w:rsid w:val="00727680"/>
    <w:rsid w:val="007348B1"/>
    <w:rsid w:val="00734B23"/>
    <w:rsid w:val="007362A6"/>
    <w:rsid w:val="00736D7D"/>
    <w:rsid w:val="00736E0F"/>
    <w:rsid w:val="00740E58"/>
    <w:rsid w:val="007445A0"/>
    <w:rsid w:val="0074524B"/>
    <w:rsid w:val="00747D8B"/>
    <w:rsid w:val="00751228"/>
    <w:rsid w:val="0075328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009"/>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16E6"/>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3DEB"/>
    <w:rsid w:val="00894A88"/>
    <w:rsid w:val="00895386"/>
    <w:rsid w:val="008A21FF"/>
    <w:rsid w:val="008A2CE2"/>
    <w:rsid w:val="008A30AC"/>
    <w:rsid w:val="008A44B8"/>
    <w:rsid w:val="008A51A8"/>
    <w:rsid w:val="008A54C7"/>
    <w:rsid w:val="008A6321"/>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0F45"/>
    <w:rsid w:val="008F1EAB"/>
    <w:rsid w:val="008F33DC"/>
    <w:rsid w:val="008F477F"/>
    <w:rsid w:val="008F7407"/>
    <w:rsid w:val="00902350"/>
    <w:rsid w:val="0090336B"/>
    <w:rsid w:val="009053AA"/>
    <w:rsid w:val="00906939"/>
    <w:rsid w:val="00910B7D"/>
    <w:rsid w:val="00911DFB"/>
    <w:rsid w:val="009139D9"/>
    <w:rsid w:val="00914AD8"/>
    <w:rsid w:val="0091534A"/>
    <w:rsid w:val="00916079"/>
    <w:rsid w:val="00917CE9"/>
    <w:rsid w:val="009203D2"/>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818"/>
    <w:rsid w:val="00A41E2B"/>
    <w:rsid w:val="00A45B74"/>
    <w:rsid w:val="00A52E1D"/>
    <w:rsid w:val="00A61499"/>
    <w:rsid w:val="00A62A77"/>
    <w:rsid w:val="00A63483"/>
    <w:rsid w:val="00A657D7"/>
    <w:rsid w:val="00A660AC"/>
    <w:rsid w:val="00A67E6C"/>
    <w:rsid w:val="00A71B99"/>
    <w:rsid w:val="00A739D0"/>
    <w:rsid w:val="00A761D4"/>
    <w:rsid w:val="00A77EC4"/>
    <w:rsid w:val="00A853EC"/>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44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545F9"/>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0D13"/>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2A1"/>
    <w:rsid w:val="00D04434"/>
    <w:rsid w:val="00D10249"/>
    <w:rsid w:val="00D115C3"/>
    <w:rsid w:val="00D11897"/>
    <w:rsid w:val="00D13135"/>
    <w:rsid w:val="00D13E4E"/>
    <w:rsid w:val="00D14B6B"/>
    <w:rsid w:val="00D16B6F"/>
    <w:rsid w:val="00D239A7"/>
    <w:rsid w:val="00D23F47"/>
    <w:rsid w:val="00D3005B"/>
    <w:rsid w:val="00D31004"/>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67EAF"/>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0402C"/>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10C9"/>
    <w:rsid w:val="00E53B75"/>
    <w:rsid w:val="00E53C03"/>
    <w:rsid w:val="00E54E3B"/>
    <w:rsid w:val="00E57565"/>
    <w:rsid w:val="00E63838"/>
    <w:rsid w:val="00E64434"/>
    <w:rsid w:val="00E67C51"/>
    <w:rsid w:val="00E72EFC"/>
    <w:rsid w:val="00E739DF"/>
    <w:rsid w:val="00E758EC"/>
    <w:rsid w:val="00E77834"/>
    <w:rsid w:val="00E8234C"/>
    <w:rsid w:val="00E83AA9"/>
    <w:rsid w:val="00E85928"/>
    <w:rsid w:val="00E87822"/>
    <w:rsid w:val="00E90395"/>
    <w:rsid w:val="00E90E49"/>
    <w:rsid w:val="00E917F9"/>
    <w:rsid w:val="00E9291C"/>
    <w:rsid w:val="00E93FFE"/>
    <w:rsid w:val="00E94F8A"/>
    <w:rsid w:val="00EA5AFD"/>
    <w:rsid w:val="00EA7A41"/>
    <w:rsid w:val="00EB077B"/>
    <w:rsid w:val="00EB20E4"/>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3EC7"/>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0C77"/>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B9BD26"/>
  <w15:docId w15:val="{0D4A0283-88AA-4371-B71C-9BC71B2BC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0939237">
      <w:bodyDiv w:val="1"/>
      <w:marLeft w:val="0"/>
      <w:marRight w:val="0"/>
      <w:marTop w:val="0"/>
      <w:marBottom w:val="0"/>
      <w:divBdr>
        <w:top w:val="none" w:sz="0" w:space="0" w:color="auto"/>
        <w:left w:val="none" w:sz="0" w:space="0" w:color="auto"/>
        <w:bottom w:val="none" w:sz="0" w:space="0" w:color="auto"/>
        <w:right w:val="none" w:sz="0" w:space="0" w:color="auto"/>
      </w:divBdr>
    </w:div>
    <w:div w:id="135314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EA59F-7ADC-4C7D-A409-434AAE6C5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73</TotalTime>
  <Pages>3</Pages>
  <Words>871</Words>
  <Characters>4969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11</cp:revision>
  <cp:lastPrinted>2008-01-31T06:09:00Z</cp:lastPrinted>
  <dcterms:created xsi:type="dcterms:W3CDTF">2016-11-01T14:19:00Z</dcterms:created>
  <dcterms:modified xsi:type="dcterms:W3CDTF">2016-11-05T04:25:00Z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